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622" w:rsidRPr="00861DCD" w:rsidRDefault="00185622" w:rsidP="00185622">
      <w:pPr>
        <w:spacing w:line="540" w:lineRule="exact"/>
        <w:jc w:val="center"/>
        <w:rPr>
          <w:rFonts w:ascii="仿宋_GB2312" w:eastAsia="仿宋_GB2312" w:hAnsi="华文仿宋" w:cs="Times New Roman"/>
          <w:b/>
          <w:bCs/>
          <w:sz w:val="32"/>
          <w:szCs w:val="32"/>
        </w:rPr>
      </w:pPr>
      <w:r w:rsidRPr="00166A9F">
        <w:rPr>
          <w:rFonts w:ascii="仿宋_GB2312" w:eastAsia="仿宋_GB2312" w:hAnsi="华文仿宋" w:cs="华文仿宋" w:hint="eastAsia"/>
          <w:b/>
          <w:bCs/>
          <w:color w:val="000000"/>
          <w:sz w:val="32"/>
          <w:szCs w:val="32"/>
        </w:rPr>
        <w:t>附件3</w:t>
      </w:r>
      <w:r>
        <w:rPr>
          <w:rFonts w:ascii="仿宋_GB2312" w:eastAsia="仿宋_GB2312" w:hAnsi="华文仿宋" w:cs="华文仿宋"/>
          <w:b/>
          <w:bCs/>
          <w:color w:val="000000"/>
          <w:sz w:val="32"/>
          <w:szCs w:val="32"/>
        </w:rPr>
        <w:t xml:space="preserve">-3  </w:t>
      </w:r>
      <w:r w:rsidR="00A52E17">
        <w:rPr>
          <w:rFonts w:ascii="仿宋_GB2312" w:eastAsia="仿宋_GB2312" w:hAnsi="华文仿宋" w:cs="华文仿宋"/>
          <w:b/>
          <w:bCs/>
          <w:color w:val="000000"/>
          <w:sz w:val="32"/>
          <w:szCs w:val="32"/>
        </w:rPr>
        <w:t>2020</w:t>
      </w:r>
      <w:r w:rsidR="00A52E17">
        <w:rPr>
          <w:rFonts w:ascii="仿宋_GB2312" w:eastAsia="仿宋_GB2312" w:hAnsi="华文仿宋" w:cs="华文仿宋" w:hint="eastAsia"/>
          <w:b/>
          <w:bCs/>
          <w:color w:val="000000"/>
          <w:sz w:val="32"/>
          <w:szCs w:val="32"/>
        </w:rPr>
        <w:t>年</w:t>
      </w:r>
      <w:r w:rsidR="00A52E17">
        <w:rPr>
          <w:rFonts w:ascii="仿宋_GB2312" w:eastAsia="仿宋_GB2312" w:hAnsi="华文仿宋" w:cs="华文仿宋"/>
          <w:b/>
          <w:bCs/>
          <w:color w:val="000000"/>
          <w:sz w:val="32"/>
          <w:szCs w:val="32"/>
        </w:rPr>
        <w:t>三明学院</w:t>
      </w:r>
      <w:r w:rsidRPr="00861DCD">
        <w:rPr>
          <w:rFonts w:ascii="仿宋_GB2312" w:eastAsia="仿宋_GB2312" w:hAnsi="华文仿宋" w:cs="华文仿宋" w:hint="eastAsia"/>
          <w:b/>
          <w:bCs/>
          <w:sz w:val="32"/>
          <w:szCs w:val="32"/>
        </w:rPr>
        <w:t>机械设计制造及其自动化</w:t>
      </w:r>
      <w:r w:rsidR="00A52E17">
        <w:rPr>
          <w:rFonts w:ascii="仿宋_GB2312" w:eastAsia="仿宋_GB2312" w:hAnsi="华文仿宋" w:cs="华文仿宋" w:hint="eastAsia"/>
          <w:b/>
          <w:bCs/>
          <w:sz w:val="32"/>
          <w:szCs w:val="32"/>
        </w:rPr>
        <w:t>专业</w:t>
      </w:r>
      <w:r w:rsidRPr="00861DCD">
        <w:rPr>
          <w:rFonts w:ascii="仿宋_GB2312" w:eastAsia="仿宋_GB2312" w:hAnsi="华文仿宋" w:cs="华文仿宋" w:hint="eastAsia"/>
          <w:b/>
          <w:bCs/>
          <w:sz w:val="32"/>
          <w:szCs w:val="32"/>
        </w:rPr>
        <w:t>第二学士学位</w:t>
      </w:r>
      <w:bookmarkStart w:id="0" w:name="_GoBack"/>
      <w:bookmarkEnd w:id="0"/>
      <w:r w:rsidRPr="00861DCD">
        <w:rPr>
          <w:rFonts w:ascii="仿宋_GB2312" w:eastAsia="仿宋_GB2312" w:hAnsi="华文仿宋" w:cs="华文仿宋" w:hint="eastAsia"/>
          <w:b/>
          <w:bCs/>
          <w:sz w:val="32"/>
          <w:szCs w:val="32"/>
        </w:rPr>
        <w:t>教育招考方案</w:t>
      </w:r>
    </w:p>
    <w:p w:rsidR="00185622" w:rsidRDefault="00185622" w:rsidP="00185622">
      <w:pPr>
        <w:pStyle w:val="1"/>
        <w:spacing w:line="540" w:lineRule="exact"/>
        <w:ind w:rightChars="-200" w:right="-420" w:firstLine="560"/>
        <w:rPr>
          <w:rFonts w:ascii="华文仿宋" w:eastAsia="华文仿宋" w:hAnsi="华文仿宋" w:cs="华文仿宋"/>
          <w:sz w:val="28"/>
          <w:szCs w:val="28"/>
        </w:rPr>
      </w:pPr>
    </w:p>
    <w:p w:rsidR="00185622" w:rsidRPr="00DB5946" w:rsidRDefault="00185622" w:rsidP="00185622">
      <w:pPr>
        <w:pStyle w:val="1"/>
        <w:spacing w:line="540" w:lineRule="exact"/>
        <w:ind w:firstLine="560"/>
        <w:rPr>
          <w:rFonts w:ascii="仿宋_GB2312" w:eastAsia="仿宋_GB2312" w:hAnsi="华文仿宋" w:cs="Times New Roman"/>
          <w:sz w:val="28"/>
          <w:szCs w:val="28"/>
        </w:rPr>
      </w:pPr>
      <w:r w:rsidRPr="00DB5946">
        <w:rPr>
          <w:rFonts w:ascii="仿宋_GB2312" w:eastAsia="仿宋_GB2312" w:hAnsi="华文仿宋" w:cs="华文仿宋" w:hint="eastAsia"/>
          <w:sz w:val="28"/>
          <w:szCs w:val="28"/>
        </w:rPr>
        <w:t>根据《教育部办公厅关于在普通高校继续开展第二学士学位教育的通知》（教高厅函[2020]9号）及6号《福建省教育厅办公室关于在普通高校继续开展第二学士学位教育的通知》（闽教办高〔2020〕）文件精神，根据机械设计制造及其自动化专业人才培养要求和学院实际研究制定第二学士学位招考方案。</w:t>
      </w:r>
    </w:p>
    <w:p w:rsidR="00185622" w:rsidRPr="00DB5946" w:rsidRDefault="00185622" w:rsidP="00185622">
      <w:pPr>
        <w:pStyle w:val="1"/>
        <w:spacing w:line="540" w:lineRule="exact"/>
        <w:ind w:firstLine="562"/>
        <w:rPr>
          <w:rFonts w:ascii="仿宋_GB2312" w:eastAsia="仿宋_GB2312" w:hAnsi="华文仿宋" w:cs="Times New Roman"/>
          <w:b/>
          <w:bCs/>
          <w:sz w:val="28"/>
          <w:szCs w:val="28"/>
        </w:rPr>
      </w:pPr>
      <w:r w:rsidRPr="00DB5946">
        <w:rPr>
          <w:rFonts w:ascii="仿宋_GB2312" w:eastAsia="仿宋_GB2312" w:hAnsi="华文仿宋" w:cs="华文仿宋" w:hint="eastAsia"/>
          <w:b/>
          <w:bCs/>
          <w:sz w:val="28"/>
          <w:szCs w:val="28"/>
        </w:rPr>
        <w:t>一、成立</w:t>
      </w:r>
      <w:r>
        <w:rPr>
          <w:rFonts w:ascii="仿宋_GB2312" w:eastAsia="仿宋_GB2312" w:hAnsi="华文仿宋" w:cs="华文仿宋" w:hint="eastAsia"/>
          <w:b/>
          <w:bCs/>
          <w:sz w:val="28"/>
          <w:szCs w:val="28"/>
        </w:rPr>
        <w:t>机电工程学院</w:t>
      </w:r>
      <w:r w:rsidRPr="00DB5946">
        <w:rPr>
          <w:rFonts w:ascii="仿宋_GB2312" w:eastAsia="仿宋_GB2312" w:hAnsi="华文仿宋" w:cs="华文仿宋" w:hint="eastAsia"/>
          <w:b/>
          <w:bCs/>
          <w:sz w:val="28"/>
          <w:szCs w:val="28"/>
        </w:rPr>
        <w:t>第二学士学位招生工作领导小组</w:t>
      </w:r>
    </w:p>
    <w:p w:rsidR="00185622" w:rsidRPr="00DB5946" w:rsidRDefault="00185622" w:rsidP="00185622">
      <w:pPr>
        <w:pStyle w:val="1"/>
        <w:spacing w:line="540" w:lineRule="exact"/>
        <w:ind w:firstLine="562"/>
        <w:rPr>
          <w:rFonts w:ascii="仿宋_GB2312" w:eastAsia="仿宋_GB2312" w:hAnsi="华文仿宋" w:cs="Times New Roman"/>
          <w:b/>
          <w:bCs/>
          <w:sz w:val="28"/>
          <w:szCs w:val="28"/>
        </w:rPr>
      </w:pPr>
      <w:r w:rsidRPr="00DB5946">
        <w:rPr>
          <w:rFonts w:ascii="仿宋_GB2312" w:eastAsia="仿宋_GB2312" w:hAnsi="华文仿宋" w:cs="华文仿宋" w:hint="eastAsia"/>
          <w:b/>
          <w:bCs/>
          <w:sz w:val="28"/>
          <w:szCs w:val="28"/>
        </w:rPr>
        <w:t>二、招生专业及计划</w:t>
      </w:r>
    </w:p>
    <w:p w:rsidR="00185622" w:rsidRPr="00DB5946" w:rsidRDefault="00185622" w:rsidP="00185622">
      <w:pPr>
        <w:pStyle w:val="1"/>
        <w:spacing w:line="540" w:lineRule="exact"/>
        <w:ind w:firstLine="560"/>
        <w:rPr>
          <w:rFonts w:ascii="仿宋_GB2312" w:eastAsia="仿宋_GB2312" w:hAnsi="华文仿宋" w:cs="Times New Roman"/>
          <w:sz w:val="28"/>
          <w:szCs w:val="28"/>
        </w:rPr>
      </w:pPr>
      <w:r w:rsidRPr="00DB5946">
        <w:rPr>
          <w:rFonts w:ascii="仿宋_GB2312" w:eastAsia="仿宋_GB2312" w:hAnsi="华文仿宋" w:cs="华文仿宋" w:hint="eastAsia"/>
          <w:sz w:val="28"/>
          <w:szCs w:val="28"/>
        </w:rPr>
        <w:t>机械设计制造及其自动化专业50人</w:t>
      </w:r>
    </w:p>
    <w:p w:rsidR="00185622" w:rsidRPr="00DB5946" w:rsidRDefault="00185622" w:rsidP="00185622">
      <w:pPr>
        <w:pStyle w:val="1"/>
        <w:spacing w:line="540" w:lineRule="exact"/>
        <w:ind w:firstLine="562"/>
        <w:rPr>
          <w:rFonts w:ascii="仿宋_GB2312" w:eastAsia="仿宋_GB2312" w:hAnsi="华文仿宋" w:cs="Times New Roman"/>
          <w:sz w:val="28"/>
          <w:szCs w:val="28"/>
        </w:rPr>
      </w:pPr>
      <w:r w:rsidRPr="00DB5946">
        <w:rPr>
          <w:rFonts w:ascii="仿宋_GB2312" w:eastAsia="仿宋_GB2312" w:hAnsi="华文仿宋" w:cs="华文仿宋" w:hint="eastAsia"/>
          <w:b/>
          <w:bCs/>
          <w:sz w:val="28"/>
          <w:szCs w:val="28"/>
        </w:rPr>
        <w:t>三、报名条件</w:t>
      </w:r>
    </w:p>
    <w:p w:rsidR="00185622" w:rsidRPr="00DB5946" w:rsidRDefault="00185622" w:rsidP="00185622">
      <w:pPr>
        <w:pStyle w:val="a3"/>
        <w:shd w:val="clear" w:color="auto" w:fill="FFFFFF"/>
        <w:spacing w:before="0" w:beforeAutospacing="0" w:after="0" w:afterAutospacing="0" w:line="540" w:lineRule="exact"/>
        <w:ind w:firstLineChars="200" w:firstLine="560"/>
        <w:jc w:val="both"/>
        <w:rPr>
          <w:rFonts w:ascii="仿宋_GB2312" w:eastAsia="仿宋_GB2312" w:hAnsi="微软雅黑" w:cs="Times New Roman"/>
          <w:color w:val="000000"/>
          <w:sz w:val="28"/>
          <w:szCs w:val="28"/>
        </w:rPr>
      </w:pPr>
      <w:r w:rsidRPr="00DB5946">
        <w:rPr>
          <w:rFonts w:ascii="仿宋_GB2312" w:eastAsia="仿宋_GB2312" w:hAnsi="微软雅黑" w:cs="仿宋_GB2312" w:hint="eastAsia"/>
          <w:color w:val="000000"/>
          <w:sz w:val="28"/>
          <w:szCs w:val="28"/>
        </w:rPr>
        <w:t>1.拥护中国共产党领导，愿意为社会主义现代化建设服务，政治思想品德良好，遵纪守法，身心健康。</w:t>
      </w:r>
    </w:p>
    <w:p w:rsidR="00185622" w:rsidRPr="00DB5946" w:rsidRDefault="00185622" w:rsidP="00185622">
      <w:pPr>
        <w:pStyle w:val="a3"/>
        <w:shd w:val="clear" w:color="auto" w:fill="FFFFFF"/>
        <w:spacing w:before="0" w:beforeAutospacing="0" w:after="0" w:afterAutospacing="0" w:line="540" w:lineRule="exact"/>
        <w:ind w:firstLineChars="200" w:firstLine="560"/>
        <w:jc w:val="both"/>
        <w:rPr>
          <w:rFonts w:ascii="仿宋_GB2312" w:eastAsia="仿宋_GB2312" w:hAnsi="微软雅黑" w:cs="Times New Roman"/>
          <w:color w:val="000000"/>
          <w:sz w:val="28"/>
          <w:szCs w:val="28"/>
        </w:rPr>
      </w:pPr>
      <w:r w:rsidRPr="00DB5946">
        <w:rPr>
          <w:rFonts w:ascii="仿宋_GB2312" w:eastAsia="仿宋_GB2312" w:hAnsi="微软雅黑" w:cs="仿宋_GB2312" w:hint="eastAsia"/>
          <w:color w:val="000000"/>
          <w:sz w:val="28"/>
          <w:szCs w:val="28"/>
        </w:rPr>
        <w:t>2.已获得学士学位的2020届全日制普通高校应届本科毕业生；以及近三年普通高校本科毕业并获得学士学位、目前未就业的往届生。</w:t>
      </w:r>
    </w:p>
    <w:p w:rsidR="00185622" w:rsidRPr="00DB5946" w:rsidRDefault="00185622" w:rsidP="00185622">
      <w:pPr>
        <w:pStyle w:val="a3"/>
        <w:shd w:val="clear" w:color="auto" w:fill="FFFFFF"/>
        <w:spacing w:before="0" w:beforeAutospacing="0" w:after="0" w:afterAutospacing="0" w:line="540" w:lineRule="exact"/>
        <w:ind w:firstLineChars="200" w:firstLine="560"/>
        <w:jc w:val="both"/>
        <w:rPr>
          <w:rFonts w:ascii="仿宋_GB2312" w:eastAsia="仿宋_GB2312" w:hAnsi="微软雅黑" w:cs="Times New Roman"/>
          <w:color w:val="000000"/>
          <w:sz w:val="28"/>
          <w:szCs w:val="28"/>
        </w:rPr>
      </w:pPr>
      <w:r w:rsidRPr="00DB5946">
        <w:rPr>
          <w:rFonts w:ascii="仿宋_GB2312" w:eastAsia="仿宋_GB2312" w:hAnsi="微软雅黑" w:cs="仿宋_GB2312" w:hint="eastAsia"/>
          <w:color w:val="000000"/>
          <w:sz w:val="28"/>
          <w:szCs w:val="28"/>
        </w:rPr>
        <w:t>3.学生可报考与原本科专业分属不同学科门类的第二学士学位专业；或与原本科专业属于同一学科门类、但不属于同一本科专业类的第二学士学位专业。具体专业所属的学科门类、本科专业类可登录教育部网站（www.moe.gov.cn），搜索“普通高等学校本科专业目录（2020版）”进行查询。</w:t>
      </w:r>
    </w:p>
    <w:p w:rsidR="00185622" w:rsidRPr="00DB5946" w:rsidRDefault="00185622" w:rsidP="00185622">
      <w:pPr>
        <w:pStyle w:val="a3"/>
        <w:shd w:val="clear" w:color="auto" w:fill="FFFFFF"/>
        <w:spacing w:before="0" w:beforeAutospacing="0" w:after="0" w:afterAutospacing="0" w:line="540" w:lineRule="exact"/>
        <w:ind w:firstLineChars="200" w:firstLine="560"/>
        <w:jc w:val="both"/>
        <w:rPr>
          <w:rFonts w:ascii="仿宋_GB2312" w:eastAsia="仿宋_GB2312" w:hAnsi="微软雅黑" w:cs="仿宋_GB2312"/>
          <w:color w:val="000000"/>
          <w:sz w:val="28"/>
          <w:szCs w:val="28"/>
        </w:rPr>
      </w:pPr>
      <w:r w:rsidRPr="00DB5946">
        <w:rPr>
          <w:rFonts w:ascii="仿宋_GB2312" w:eastAsia="仿宋_GB2312" w:hAnsi="微软雅黑" w:cs="仿宋_GB2312" w:hint="eastAsia"/>
          <w:color w:val="000000"/>
          <w:sz w:val="28"/>
          <w:szCs w:val="28"/>
        </w:rPr>
        <w:t>4.身体健康，符合《普通高等学校招生体检工作指导意见》的相关规定。</w:t>
      </w:r>
    </w:p>
    <w:p w:rsidR="00185622" w:rsidRPr="00DB5946" w:rsidRDefault="00185622" w:rsidP="00185622">
      <w:pPr>
        <w:pStyle w:val="a3"/>
        <w:shd w:val="clear" w:color="auto" w:fill="FFFFFF"/>
        <w:spacing w:before="0" w:beforeAutospacing="0" w:after="0" w:afterAutospacing="0" w:line="540" w:lineRule="exact"/>
        <w:ind w:firstLineChars="200" w:firstLine="560"/>
        <w:rPr>
          <w:rFonts w:ascii="仿宋_GB2312" w:eastAsia="仿宋_GB2312" w:hAnsi="微软雅黑" w:cs="Times New Roman"/>
          <w:color w:val="000000"/>
          <w:sz w:val="28"/>
          <w:szCs w:val="28"/>
        </w:rPr>
      </w:pPr>
      <w:r w:rsidRPr="00DB5946">
        <w:rPr>
          <w:rFonts w:ascii="仿宋_GB2312" w:eastAsia="仿宋_GB2312" w:hAnsi="微软雅黑" w:cs="仿宋_GB2312" w:hint="eastAsia"/>
          <w:color w:val="000000"/>
          <w:sz w:val="28"/>
          <w:szCs w:val="28"/>
        </w:rPr>
        <w:t>5.原本科专业属于教育部《普通高等学校本科专业目录（2020版）》中“机械类”下设的机械工程、机械设计制造及其自动化、</w:t>
      </w:r>
      <w:r w:rsidRPr="00DB5946">
        <w:rPr>
          <w:rFonts w:ascii="仿宋_GB2312" w:eastAsia="仿宋_GB2312" w:hAnsi="微软雅黑" w:cs="仿宋_GB2312" w:hint="eastAsia"/>
          <w:color w:val="000000"/>
          <w:sz w:val="28"/>
          <w:szCs w:val="28"/>
        </w:rPr>
        <w:lastRenderedPageBreak/>
        <w:t>材料成型及控制工程、机械电子工程、工业设计、过程装备与控制工程、车辆工程、汽车服务工程、机械工艺技术、微机电系统工程、机电技术教育、汽车维修工程教育、智能制造工程、智能车辆工程、仿生科学与工程、新能源汽车工程等本科专业毕业的考生不能报考。</w:t>
      </w:r>
    </w:p>
    <w:p w:rsidR="00185622" w:rsidRPr="00DB5946" w:rsidRDefault="00185622" w:rsidP="00185622">
      <w:pPr>
        <w:pStyle w:val="1"/>
        <w:spacing w:line="540" w:lineRule="exact"/>
        <w:ind w:firstLine="562"/>
        <w:rPr>
          <w:rFonts w:ascii="仿宋_GB2312" w:eastAsia="仿宋_GB2312" w:hAnsi="华文仿宋" w:cs="Times New Roman"/>
          <w:b/>
          <w:bCs/>
          <w:sz w:val="28"/>
          <w:szCs w:val="28"/>
        </w:rPr>
      </w:pPr>
      <w:r w:rsidRPr="00DB5946">
        <w:rPr>
          <w:rFonts w:ascii="仿宋_GB2312" w:eastAsia="仿宋_GB2312" w:hAnsi="华文仿宋" w:cs="华文仿宋" w:hint="eastAsia"/>
          <w:b/>
          <w:bCs/>
          <w:sz w:val="28"/>
          <w:szCs w:val="28"/>
        </w:rPr>
        <w:t>四、考核方式</w:t>
      </w:r>
    </w:p>
    <w:p w:rsidR="00185622" w:rsidRPr="00DB5946" w:rsidRDefault="00185622" w:rsidP="00185622">
      <w:pPr>
        <w:pStyle w:val="1"/>
        <w:spacing w:line="540" w:lineRule="exact"/>
        <w:ind w:firstLine="560"/>
        <w:rPr>
          <w:rFonts w:ascii="仿宋_GB2312" w:eastAsia="仿宋_GB2312" w:hAnsi="华文仿宋" w:cs="Times New Roman"/>
          <w:sz w:val="28"/>
          <w:szCs w:val="28"/>
        </w:rPr>
      </w:pPr>
      <w:r w:rsidRPr="00DB5946">
        <w:rPr>
          <w:rFonts w:ascii="仿宋_GB2312" w:eastAsia="仿宋_GB2312" w:hAnsi="华文仿宋" w:cs="华文仿宋" w:hint="eastAsia"/>
          <w:sz w:val="28"/>
          <w:szCs w:val="28"/>
        </w:rPr>
        <w:t>考核方式：采用个人申请与专业考核的方式。达到我校报名条件的考生，将采用网络远程面试的形式进行考核。</w:t>
      </w:r>
    </w:p>
    <w:p w:rsidR="00185622" w:rsidRPr="00DB5946" w:rsidRDefault="00185622" w:rsidP="00185622">
      <w:pPr>
        <w:pStyle w:val="1"/>
        <w:spacing w:line="540" w:lineRule="exact"/>
        <w:ind w:firstLine="562"/>
        <w:rPr>
          <w:rFonts w:ascii="仿宋_GB2312" w:eastAsia="仿宋_GB2312" w:hAnsi="华文仿宋" w:cs="Times New Roman"/>
          <w:b/>
          <w:bCs/>
          <w:sz w:val="28"/>
          <w:szCs w:val="28"/>
        </w:rPr>
      </w:pPr>
      <w:r w:rsidRPr="00DB5946">
        <w:rPr>
          <w:rFonts w:ascii="仿宋_GB2312" w:eastAsia="仿宋_GB2312" w:hAnsi="华文仿宋" w:cs="华文仿宋" w:hint="eastAsia"/>
          <w:b/>
          <w:bCs/>
          <w:sz w:val="28"/>
          <w:szCs w:val="28"/>
        </w:rPr>
        <w:t>五、录取规则</w:t>
      </w:r>
    </w:p>
    <w:p w:rsidR="00185622" w:rsidRPr="00785167" w:rsidRDefault="00185622" w:rsidP="00185622">
      <w:pPr>
        <w:pStyle w:val="1"/>
        <w:spacing w:line="540" w:lineRule="exact"/>
        <w:ind w:firstLine="560"/>
        <w:rPr>
          <w:rFonts w:ascii="华文仿宋" w:eastAsia="华文仿宋" w:hAnsi="华文仿宋" w:cs="Times New Roman"/>
          <w:sz w:val="28"/>
          <w:szCs w:val="28"/>
        </w:rPr>
      </w:pPr>
      <w:r w:rsidRPr="00DB5946">
        <w:rPr>
          <w:rFonts w:ascii="仿宋_GB2312" w:eastAsia="仿宋_GB2312" w:hAnsi="华文仿宋" w:cs="华文仿宋" w:hint="eastAsia"/>
          <w:sz w:val="28"/>
          <w:szCs w:val="28"/>
        </w:rPr>
        <w:t>第二学士学位招生工作遵循公平竞争、公正选拔、公开透明的原则，根据考生面试考核的成绩，按计划从高到低依次录取，未经过面试考核或面试考核不合格（低于60分）的考生不予录取。</w:t>
      </w:r>
    </w:p>
    <w:p w:rsidR="00185622" w:rsidRDefault="00185622" w:rsidP="00185622">
      <w:pPr>
        <w:pStyle w:val="a3"/>
        <w:shd w:val="clear" w:color="auto" w:fill="FFFFFF"/>
        <w:spacing w:before="0" w:beforeAutospacing="0" w:after="0" w:afterAutospacing="0" w:line="540" w:lineRule="exact"/>
        <w:jc w:val="right"/>
        <w:rPr>
          <w:rFonts w:ascii="仿宋_GB2312" w:eastAsia="仿宋_GB2312" w:hAnsi="华文仿宋" w:cs="华文仿宋"/>
          <w:color w:val="000000"/>
          <w:sz w:val="28"/>
          <w:szCs w:val="28"/>
        </w:rPr>
      </w:pPr>
    </w:p>
    <w:p w:rsidR="00185622" w:rsidRDefault="00185622" w:rsidP="00185622">
      <w:pPr>
        <w:pStyle w:val="a3"/>
        <w:shd w:val="clear" w:color="auto" w:fill="FFFFFF"/>
        <w:spacing w:before="0" w:beforeAutospacing="0" w:after="0" w:afterAutospacing="0" w:line="540" w:lineRule="exact"/>
        <w:jc w:val="right"/>
        <w:rPr>
          <w:rFonts w:ascii="仿宋_GB2312" w:eastAsia="仿宋_GB2312" w:hAnsi="华文仿宋" w:cs="华文仿宋"/>
          <w:color w:val="000000"/>
          <w:sz w:val="28"/>
          <w:szCs w:val="28"/>
        </w:rPr>
      </w:pPr>
    </w:p>
    <w:p w:rsidR="00185622" w:rsidRPr="00DB5946" w:rsidRDefault="00185622" w:rsidP="00185622">
      <w:pPr>
        <w:pStyle w:val="a3"/>
        <w:shd w:val="clear" w:color="auto" w:fill="FFFFFF"/>
        <w:spacing w:before="0" w:beforeAutospacing="0" w:after="0" w:afterAutospacing="0" w:line="540" w:lineRule="exact"/>
        <w:jc w:val="right"/>
        <w:rPr>
          <w:rFonts w:ascii="仿宋_GB2312" w:eastAsia="仿宋_GB2312" w:hAnsi="华文仿宋" w:cs="Times New Roman"/>
          <w:color w:val="000000"/>
          <w:sz w:val="28"/>
          <w:szCs w:val="28"/>
        </w:rPr>
      </w:pPr>
      <w:r w:rsidRPr="00DB5946">
        <w:rPr>
          <w:rFonts w:ascii="仿宋_GB2312" w:eastAsia="仿宋_GB2312" w:hAnsi="华文仿宋" w:cs="华文仿宋" w:hint="eastAsia"/>
          <w:color w:val="000000"/>
          <w:sz w:val="28"/>
          <w:szCs w:val="28"/>
        </w:rPr>
        <w:t>三明学院机电工程学院</w:t>
      </w:r>
    </w:p>
    <w:p w:rsidR="0023025C" w:rsidRDefault="00185622" w:rsidP="00185622">
      <w:pPr>
        <w:ind w:right="280"/>
        <w:jc w:val="right"/>
      </w:pPr>
      <w:r w:rsidRPr="00185622">
        <w:rPr>
          <w:rFonts w:ascii="仿宋_GB2312" w:eastAsia="仿宋_GB2312" w:hAnsi="华文仿宋" w:cs="华文仿宋" w:hint="eastAsia"/>
          <w:color w:val="000000"/>
          <w:sz w:val="28"/>
          <w:szCs w:val="28"/>
        </w:rPr>
        <w:t>2020年7月</w:t>
      </w:r>
      <w:r w:rsidRPr="00185622">
        <w:rPr>
          <w:rFonts w:ascii="仿宋_GB2312" w:eastAsia="仿宋_GB2312" w:hAnsi="华文仿宋" w:cs="华文仿宋"/>
          <w:color w:val="000000"/>
          <w:sz w:val="28"/>
          <w:szCs w:val="28"/>
        </w:rPr>
        <w:t>20</w:t>
      </w:r>
      <w:r w:rsidRPr="00185622">
        <w:rPr>
          <w:rFonts w:ascii="仿宋_GB2312" w:eastAsia="仿宋_GB2312" w:hAnsi="华文仿宋" w:cs="华文仿宋" w:hint="eastAsia"/>
          <w:color w:val="000000"/>
          <w:sz w:val="28"/>
          <w:szCs w:val="28"/>
        </w:rPr>
        <w:t>日</w:t>
      </w:r>
    </w:p>
    <w:sectPr w:rsidR="0023025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5D1" w:rsidRDefault="006415D1" w:rsidP="00A52E17">
      <w:r>
        <w:separator/>
      </w:r>
    </w:p>
  </w:endnote>
  <w:endnote w:type="continuationSeparator" w:id="0">
    <w:p w:rsidR="006415D1" w:rsidRDefault="006415D1" w:rsidP="00A52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charset w:val="86"/>
    <w:family w:val="auto"/>
    <w:pitch w:val="variable"/>
    <w:sig w:usb0="A00002BF" w:usb1="38CF7CFA" w:usb2="00000016" w:usb3="00000000" w:csb0="0004000F" w:csb1="00000000"/>
  </w:font>
  <w:font w:name="仿宋_GB2312">
    <w:altName w:val="仿宋"/>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5D1" w:rsidRDefault="006415D1" w:rsidP="00A52E17">
      <w:r>
        <w:separator/>
      </w:r>
    </w:p>
  </w:footnote>
  <w:footnote w:type="continuationSeparator" w:id="0">
    <w:p w:rsidR="006415D1" w:rsidRDefault="006415D1" w:rsidP="00A52E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622"/>
    <w:rsid w:val="00185622"/>
    <w:rsid w:val="0023025C"/>
    <w:rsid w:val="006415D1"/>
    <w:rsid w:val="00A52E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DF928F-85D0-4518-8479-EFC61D3F1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622"/>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85622"/>
    <w:pPr>
      <w:widowControl/>
      <w:spacing w:before="100" w:beforeAutospacing="1" w:after="100" w:afterAutospacing="1"/>
      <w:jc w:val="left"/>
    </w:pPr>
    <w:rPr>
      <w:rFonts w:ascii="宋体" w:hAnsi="宋体" w:cs="宋体"/>
      <w:kern w:val="0"/>
      <w:sz w:val="24"/>
      <w:szCs w:val="24"/>
    </w:rPr>
  </w:style>
  <w:style w:type="paragraph" w:customStyle="1" w:styleId="1">
    <w:name w:val="列出段落1"/>
    <w:basedOn w:val="a"/>
    <w:uiPriority w:val="99"/>
    <w:rsid w:val="00185622"/>
    <w:pPr>
      <w:ind w:firstLineChars="200" w:firstLine="420"/>
    </w:pPr>
    <w:rPr>
      <w:rFonts w:ascii="等线" w:eastAsia="等线" w:hAnsi="等线" w:cs="等线"/>
    </w:rPr>
  </w:style>
  <w:style w:type="paragraph" w:styleId="a4">
    <w:name w:val="header"/>
    <w:basedOn w:val="a"/>
    <w:link w:val="Char"/>
    <w:uiPriority w:val="99"/>
    <w:unhideWhenUsed/>
    <w:rsid w:val="00A52E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52E17"/>
    <w:rPr>
      <w:rFonts w:ascii="Calibri" w:eastAsia="宋体" w:hAnsi="Calibri" w:cs="Calibri"/>
      <w:sz w:val="18"/>
      <w:szCs w:val="18"/>
    </w:rPr>
  </w:style>
  <w:style w:type="paragraph" w:styleId="a5">
    <w:name w:val="footer"/>
    <w:basedOn w:val="a"/>
    <w:link w:val="Char0"/>
    <w:uiPriority w:val="99"/>
    <w:unhideWhenUsed/>
    <w:rsid w:val="00A52E17"/>
    <w:pPr>
      <w:tabs>
        <w:tab w:val="center" w:pos="4153"/>
        <w:tab w:val="right" w:pos="8306"/>
      </w:tabs>
      <w:snapToGrid w:val="0"/>
      <w:jc w:val="left"/>
    </w:pPr>
    <w:rPr>
      <w:sz w:val="18"/>
      <w:szCs w:val="18"/>
    </w:rPr>
  </w:style>
  <w:style w:type="character" w:customStyle="1" w:styleId="Char0">
    <w:name w:val="页脚 Char"/>
    <w:basedOn w:val="a0"/>
    <w:link w:val="a5"/>
    <w:uiPriority w:val="99"/>
    <w:rsid w:val="00A52E17"/>
    <w:rPr>
      <w:rFonts w:ascii="Calibri" w:eastAsia="宋体"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130</Words>
  <Characters>747</Characters>
  <Application>Microsoft Office Word</Application>
  <DocSecurity>0</DocSecurity>
  <Lines>6</Lines>
  <Paragraphs>1</Paragraphs>
  <ScaleCrop>false</ScaleCrop>
  <Company>Microsoft</Company>
  <LinksUpToDate>false</LinksUpToDate>
  <CharactersWithSpaces>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dc:creator>
  <cp:keywords/>
  <dc:description/>
  <cp:lastModifiedBy>MM</cp:lastModifiedBy>
  <cp:revision>2</cp:revision>
  <dcterms:created xsi:type="dcterms:W3CDTF">2020-07-29T04:37:00Z</dcterms:created>
  <dcterms:modified xsi:type="dcterms:W3CDTF">2020-07-29T04:53:00Z</dcterms:modified>
</cp:coreProperties>
</file>